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中国民主同盟河北省委员会</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keepNext w:val="0"/>
        <w:keepLines w:val="0"/>
        <w:pageBreakBefore w:val="0"/>
        <w:kinsoku/>
        <w:wordWrap/>
        <w:overflowPunct/>
        <w:topLinePunct w:val="0"/>
        <w:bidi w:val="0"/>
        <w:snapToGrid/>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keepNext w:val="0"/>
        <w:keepLines w:val="0"/>
        <w:pageBreakBefore w:val="0"/>
        <w:kinsoku/>
        <w:wordWrap/>
        <w:overflowPunct/>
        <w:topLinePunct w:val="0"/>
        <w:bidi w:val="0"/>
        <w:snapToGrid/>
        <w:ind w:firstLine="640"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sz w:val="32"/>
          <w:szCs w:val="32"/>
        </w:rPr>
      </w:pPr>
      <w:r>
        <w:rPr>
          <w:rFonts w:hint="eastAsia" w:ascii="Times New Roman" w:hAnsi="Times New Roman" w:eastAsia="方正仿宋_GBK"/>
          <w:sz w:val="32"/>
          <w:szCs w:val="32"/>
        </w:rPr>
        <w:t>根据《中国民主同盟河北省委员会机关机构设置、人员编制方案》规定，中国民主同盟河北省委员会的主要职责是：参政议政、民主监督、社会服务。</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pStyle w:val="16"/>
        <w:keepNext w:val="0"/>
        <w:keepLines w:val="0"/>
        <w:pageBreakBefore w:val="0"/>
        <w:kinsoku/>
        <w:wordWrap/>
        <w:overflowPunct/>
        <w:topLinePunct w:val="0"/>
        <w:bidi w:val="0"/>
        <w:snapToGrid/>
        <w:spacing w:line="120" w:lineRule="auto"/>
        <w:ind w:firstLine="640" w:firstLineChars="200"/>
        <w:textAlignment w:val="auto"/>
        <w:rPr>
          <w:rFonts w:ascii="Times New Roman" w:hAnsi="Times New Roman" w:eastAsia="方正仿宋_GBK"/>
          <w:kern w:val="2"/>
          <w:sz w:val="32"/>
          <w:szCs w:val="32"/>
          <w:lang w:eastAsia="zh-CN"/>
        </w:rPr>
      </w:pPr>
      <w:r>
        <w:rPr>
          <w:rFonts w:hint="eastAsia" w:ascii="Times New Roman" w:hAnsi="Times New Roman" w:eastAsia="方正仿宋_GBK"/>
          <w:kern w:val="2"/>
          <w:sz w:val="32"/>
          <w:szCs w:val="32"/>
          <w:lang w:eastAsia="zh-CN"/>
        </w:rPr>
        <w:t>中国民主同盟河北省委员会为正厅级单位，机关内设机构为：办公室、组织部、宣传部（参政议政部）、社会服务部。机关编制26人,在职人员20人,离退休人员1</w:t>
      </w:r>
      <w:r>
        <w:rPr>
          <w:rFonts w:hint="eastAsia" w:ascii="Times New Roman" w:hAnsi="Times New Roman" w:eastAsia="方正仿宋_GBK"/>
          <w:kern w:val="2"/>
          <w:sz w:val="32"/>
          <w:szCs w:val="32"/>
          <w:lang w:val="en-US" w:eastAsia="zh-CN"/>
        </w:rPr>
        <w:t>1</w:t>
      </w:r>
      <w:r>
        <w:rPr>
          <w:rFonts w:hint="eastAsia" w:ascii="Times New Roman" w:hAnsi="Times New Roman" w:eastAsia="方正仿宋_GBK"/>
          <w:kern w:val="2"/>
          <w:sz w:val="32"/>
          <w:szCs w:val="32"/>
          <w:lang w:eastAsia="zh-CN"/>
        </w:rPr>
        <w:t>人。</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1"/>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中国民主同盟河北省委员会</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正厅级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lang w:eastAsia="zh-CN"/>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机关及所属事业单位的收支包含在部门预算中。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588.09</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588.09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w:t>
      </w:r>
      <w:r>
        <w:rPr>
          <w:rFonts w:hint="eastAsia" w:ascii="Times New Roman" w:hAnsi="Times New Roman" w:eastAsia="方正仿宋_GBK" w:cs="Times New Roman"/>
          <w:sz w:val="32"/>
          <w:szCs w:val="32"/>
        </w:rPr>
        <w:t>中国民主同盟河北省委员会</w:t>
      </w:r>
      <w:r>
        <w:rPr>
          <w:rFonts w:ascii="Times New Roman" w:hAnsi="Times New Roman" w:eastAsia="方正仿宋_GBK" w:cs="Times New Roman"/>
          <w:sz w:val="32"/>
          <w:szCs w:val="32"/>
        </w:rPr>
        <w:t>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588.09</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519.55</w:t>
      </w:r>
      <w:r>
        <w:rPr>
          <w:rFonts w:ascii="Times New Roman" w:hAnsi="Times New Roman" w:eastAsia="方正仿宋_GBK" w:cs="Times New Roman"/>
          <w:sz w:val="32"/>
          <w:szCs w:val="32"/>
        </w:rPr>
        <w:t>万元，包括人员经费400.29</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和日常公用经费119.26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68.54</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、参政议政及业务活动费、民主党派专项经费(中央提前下达资金)、主副委和盟员活动费</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588.09</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rPr>
        <w:t>减少16.11</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减少17.11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w:t>
      </w:r>
      <w:r>
        <w:rPr>
          <w:rFonts w:ascii="Times New Roman" w:hAnsi="Times New Roman" w:eastAsia="方正仿宋_GBK" w:cs="Times New Roman"/>
          <w:sz w:val="32"/>
          <w:szCs w:val="32"/>
        </w:rPr>
        <w:t>人员经费支出；项目支出增加</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民主党派专项经费（中央提前下达资金）</w:t>
      </w:r>
      <w:r>
        <w:rPr>
          <w:rFonts w:ascii="Times New Roman" w:hAnsi="Times New Roman" w:eastAsia="方正仿宋_GBK"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2019年，我部门</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w:t>
      </w:r>
      <w:r>
        <w:rPr>
          <w:rFonts w:ascii="Times New Roman" w:hAnsi="Times New Roman" w:eastAsia="方正仿宋_GBK" w:cs="Times New Roman"/>
          <w:sz w:val="32"/>
          <w:szCs w:val="32"/>
        </w:rPr>
        <w:t>119.26</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民盟省委办公区的日常维修、办公用房水电费、办公用房取暖费、办公用房物业管理费等日常运行支出</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部门</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16.27</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6.12</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6.12</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10.15</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w:t>
      </w:r>
      <w:r>
        <w:rPr>
          <w:rFonts w:ascii="Times New Roman" w:hAnsi="Times New Roman" w:eastAsia="方正仿宋_GBK" w:cs="Times New Roman"/>
          <w:sz w:val="32"/>
          <w:szCs w:val="32"/>
        </w:rPr>
        <w:t>持平，无增减变化。</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五、绩效预算信息</w:t>
      </w:r>
    </w:p>
    <w:p>
      <w:pPr>
        <w:keepNext w:val="0"/>
        <w:keepLines w:val="0"/>
        <w:pageBreakBefore w:val="0"/>
        <w:widowControl w:val="0"/>
        <w:kinsoku/>
        <w:wordWrap/>
        <w:overflowPunct/>
        <w:topLinePunct w:val="0"/>
        <w:bidi w:val="0"/>
        <w:snapToGrid/>
        <w:ind w:firstLine="640" w:firstLineChars="200"/>
        <w:jc w:val="left"/>
        <w:textAlignment w:val="auto"/>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（一）参政议政</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围绕中心，深入调研，积极建言献策，逐步完善参政议政工作机制，促进参政议政工作制度化、规范化和程序化。向省政协会议提交大会发言、提案，承担民盟中央和省委统战部调研课题。组织开展调研，联络、协调民盟省委各专门委员会，联系省政府对口单位。2019年完成反映社情民意信息200条，向省政协提交大会发言和集体提案12篇，向省政协常委会提交调研报告10篇，非驻会主副委完成提案3篇。</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2、联络组织盟员及所联系的知识分子开展经济、科技、教育、法律、医卫、文化等</w:t>
      </w:r>
      <w:r>
        <w:rPr>
          <w:rFonts w:hint="eastAsia" w:ascii="Times New Roman" w:hAnsi="Times New Roman" w:eastAsia="方正仿宋_GBK" w:cs="Times New Roman"/>
          <w:sz w:val="32"/>
          <w:szCs w:val="32"/>
          <w:lang w:eastAsia="zh-CN"/>
        </w:rPr>
        <w:t>方</w:t>
      </w:r>
      <w:r>
        <w:rPr>
          <w:rFonts w:ascii="Times New Roman" w:hAnsi="Times New Roman" w:eastAsia="方正仿宋_GBK" w:cs="Times New Roman"/>
          <w:sz w:val="32"/>
          <w:szCs w:val="32"/>
        </w:rPr>
        <w:t>面的咨询、办学讲学及智力扶贫工作。进行定点扶贫、捐助捐赠、义诊、讲座、法律援助等活动，参与新农村建设工作，通过智力扶贫、烛光行动、黄丝带帮教等活动打造社会服务品牌。2019年完成烛光行动培训200人，捐助捐赠帮教等活动4次。</w:t>
      </w:r>
      <w:bookmarkStart w:id="3" w:name="_GoBack"/>
      <w:bookmarkEnd w:id="3"/>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3、积极开展脱贫攻坚民主监督活动，深入农村调研，助力我省脱贫攻坚战如期完成。</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（二）组织建设</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贯彻“人才强盟”战略，发展盟员，加强基层组织建设，优化人才结构，做好后备干部的使用和推荐工作，通过举办学习班、研讨班、报告会等，提高盟员的思想政治素质。2019年完成新盟员培训率90%以上，省直盟员支部活动率90%以上，打造“盟员之家”，发挥“盟员之家”作用，加强基层组织负责人培训工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宣传党的路线、方针、政策及民盟中央和民盟省委的工作部署，了解、掌握、研究盟员的思想动态。增强广大盟员对中国特色社会主义的道路自信、理论自信、制度自信、文化自信，拓展民盟的宣传阵地，健全宣传工作机制，加强制度规范和量化管理，提高宣传工作的质量和成效。2019年完成河北盟讯出版4期，综合宣传窗制作4期。</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（三）综合事务管理</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加强机关作风建设，提高机关干部的综合素质和业务技能，办好民盟河北省委的例会、专项工作会议、各类培训班，保证机关工作的正常运转。</w:t>
      </w:r>
    </w:p>
    <w:p>
      <w:pPr>
        <w:autoSpaceDE w:val="0"/>
        <w:autoSpaceDN w:val="0"/>
        <w:adjustRightInd w:val="0"/>
        <w:ind w:left="198" w:firstLine="640" w:firstLineChars="200"/>
        <w:jc w:val="left"/>
        <w:rPr>
          <w:rFonts w:ascii="Times New Roman" w:hAnsi="Times New Roman" w:eastAsia="方正仿宋_GBK" w:cs="Times New Roman"/>
          <w:sz w:val="32"/>
          <w:szCs w:val="32"/>
        </w:rPr>
      </w:pPr>
    </w:p>
    <w:p>
      <w:pPr>
        <w:ind w:firstLine="560"/>
        <w:rPr>
          <w:rFonts w:ascii="楷体_GB2312" w:hAnsi="黑体" w:eastAsia="楷体_GB2312" w:cs="Times New Roman"/>
          <w:b/>
          <w:sz w:val="32"/>
          <w:szCs w:val="32"/>
        </w:rPr>
      </w:pPr>
    </w:p>
    <w:p>
      <w:pPr>
        <w:ind w:firstLine="560"/>
        <w:rPr>
          <w:rFonts w:ascii="方正小标宋_GBK" w:hAnsi="Times New Roman" w:eastAsia="方正小标宋_GBK" w:cs="Times New Roman"/>
          <w:sz w:val="32"/>
          <w:szCs w:val="24"/>
        </w:rPr>
      </w:pPr>
      <w:r>
        <w:rPr>
          <w:rFonts w:hint="eastAsia" w:ascii="楷体_GB2312" w:hAnsi="黑体" w:eastAsia="楷体_GB2312" w:cs="Times New Roman"/>
          <w:b/>
          <w:sz w:val="32"/>
          <w:szCs w:val="32"/>
        </w:rPr>
        <w:t>部门职责及工作活动绩效目标指标：</w:t>
      </w:r>
    </w:p>
    <w:bookmarkEnd w:id="0"/>
    <w:p>
      <w:pPr>
        <w:jc w:val="center"/>
        <w:outlineLvl w:val="0"/>
        <w:rPr>
          <w:rFonts w:ascii="Times New Roman" w:hAnsi="Times New Roman" w:eastAsia="方正小标宋_GBK" w:cs="Times New Roman"/>
          <w:sz w:val="32"/>
          <w:szCs w:val="24"/>
        </w:rPr>
      </w:pPr>
      <w:bookmarkStart w:id="1" w:name="_Toc535444036"/>
      <w:r>
        <w:rPr>
          <w:rFonts w:hint="eastAsia" w:ascii="Times New Roman" w:hAnsi="Times New Roman" w:eastAsia="方正小标宋_GBK" w:cs="Times New Roman"/>
          <w:sz w:val="32"/>
          <w:szCs w:val="24"/>
        </w:rPr>
        <w:t>部门职责-工作活动绩效目标</w:t>
      </w:r>
      <w:r>
        <w:rPr>
          <w:rFonts w:ascii="Times New Roman" w:hAnsi="Times New Roman" w:eastAsia="方正小标宋_GBK" w:cs="Times New Roman"/>
          <w:sz w:val="32"/>
          <w:szCs w:val="24"/>
        </w:rPr>
        <w:footnoteReference w:id="0" w:customMarkFollows="1"/>
        <w:sym w:font="Symbol" w:char="F020"/>
      </w:r>
      <w:bookmarkEnd w:id="1"/>
    </w:p>
    <w:tbl>
      <w:tblPr>
        <w:tblStyle w:val="11"/>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754中国民主同盟河北省委员会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一、参政议政</w:t>
            </w:r>
          </w:p>
        </w:tc>
        <w:tc>
          <w:tcPr>
            <w:tcW w:w="1276" w:type="dxa"/>
            <w:vAlign w:val="center"/>
          </w:tcPr>
          <w:p>
            <w:pPr>
              <w:spacing w:line="300" w:lineRule="exact"/>
              <w:jc w:val="left"/>
              <w:rPr>
                <w:rFonts w:ascii="方正书宋_GBK" w:eastAsia="方正书宋_GBK"/>
              </w:rPr>
            </w:pPr>
            <w:r>
              <w:rPr>
                <w:rFonts w:ascii="方正书宋_GBK" w:eastAsia="方正书宋_GBK"/>
              </w:rPr>
              <w:t>57.50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参政议政和社会服务等事项。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向省政协会议提交大会发言、提案，组织开展调研，联络、协调盟省委各专门委员会，联系省政府对口单位。积极建言献策，完善参政议政工作机制，整合参政议政工作资源，提升参政议政水平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1、参政议政</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57.50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组织开展调研，向省政协提交大会发言和集体提案，反映社情民意，与省政府对口单位紧密联系。</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提案提交数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社情民意信息报送量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调研报告完成数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反映社情民意、意见建议采用率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2、社会服务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联络组织盟员及民盟联系的知识分子开展经济、科技、教育、法律、医卫、文化等多方面的咨询、办学讲学及扶贫工作，加强海外经济联系。</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打造社会服务品牌，加强海外交流，致力边远地区脱贫致富，推进新农村建设和社会发展。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烛光行动培训人数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捐助捐赠帮教等活动次数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二、组织建设</w:t>
            </w:r>
          </w:p>
        </w:tc>
        <w:tc>
          <w:tcPr>
            <w:tcW w:w="1276" w:type="dxa"/>
            <w:vAlign w:val="center"/>
          </w:tcPr>
          <w:p>
            <w:pPr>
              <w:spacing w:line="300" w:lineRule="exact"/>
              <w:jc w:val="left"/>
              <w:rPr>
                <w:rFonts w:ascii="方正书宋_GBK" w:eastAsia="方正书宋_GBK"/>
              </w:rPr>
            </w:pPr>
            <w:r>
              <w:rPr>
                <w:rFonts w:ascii="方正书宋_GBK" w:eastAsia="方正书宋_GBK"/>
              </w:rPr>
              <w:t>11.04</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贯彻民盟中央组织建设工作方针，指导全省各级组织的建设，维护盟员合法权益等工作。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贯彻“人才强盟”战略，发展盟员，培养后备干部，组织换届及干部培训，指导基层建设。促进基层组织工作制度化、活动经常化。</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1、组织建设及宣传</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11.04</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民盟中央组织建设工作方针，指导全省各级组织的建设，维护盟员合法权益，开展政治理论和时事政策的学习教育活动，组织换届、后备干部培养和干部培训、基层建设工作，对会务活动和典型人物进行宣传。</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调动基层组织和广大盟员的积极性，增强组织凝聚力；发挥宣传教育阵地作用，增强广大盟员和人民群众对中国特色社会主义的道路自信、理论自信、制度自信。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新盟员培训合格率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出版刊物《河北盟讯》期数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省直盟员支部活动率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活动参与满意度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新盟员培训率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三、民盟事务管理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综合性事务管理等事项。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保障民盟顺利开展工作。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1、综合事务管理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档案、信息、财务、机要、保密、安全保卫、固定资产、车辆等管理和后勤保障工作。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完成各项工作任务，保证民盟机关日常正常运转，提高工作满意度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r>
    </w:tbl>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2"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部门</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7.92</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11"/>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1097"/>
        <w:gridCol w:w="911"/>
        <w:gridCol w:w="995"/>
        <w:gridCol w:w="910"/>
        <w:gridCol w:w="910"/>
        <w:gridCol w:w="931"/>
        <w:gridCol w:w="910"/>
        <w:gridCol w:w="910"/>
        <w:gridCol w:w="910"/>
        <w:gridCol w:w="910"/>
        <w:gridCol w:w="910"/>
        <w:gridCol w:w="910"/>
        <w:gridCol w:w="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24"/>
                <w:szCs w:val="24"/>
              </w:rPr>
              <w:t>754  中国民主同盟河北省委员会</w:t>
            </w:r>
          </w:p>
        </w:tc>
        <w:tc>
          <w:tcPr>
            <w:tcW w:w="631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22"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91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99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3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31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9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9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9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55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85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9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9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85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97" w:type="dxa"/>
            <w:shd w:val="clear" w:color="auto" w:fill="auto"/>
            <w:vAlign w:val="center"/>
          </w:tcPr>
          <w:p>
            <w:pPr>
              <w:spacing w:line="300" w:lineRule="exact"/>
              <w:jc w:val="right"/>
              <w:rPr>
                <w:rFonts w:ascii="方正书宋_GBK" w:eastAsia="方正书宋_GBK"/>
                <w:b/>
              </w:rPr>
            </w:pPr>
            <w:r>
              <w:rPr>
                <w:rFonts w:ascii="方正书宋_GBK" w:eastAsia="方正书宋_GBK"/>
                <w:b/>
              </w:rPr>
              <w:t>119.26</w:t>
            </w:r>
          </w:p>
        </w:tc>
        <w:tc>
          <w:tcPr>
            <w:tcW w:w="911" w:type="dxa"/>
            <w:shd w:val="clear" w:color="auto" w:fill="auto"/>
            <w:vAlign w:val="center"/>
          </w:tcPr>
          <w:p>
            <w:pPr>
              <w:spacing w:line="300" w:lineRule="exact"/>
              <w:jc w:val="right"/>
              <w:rPr>
                <w:rFonts w:ascii="方正书宋_GBK" w:eastAsia="方正书宋_GBK"/>
                <w:b/>
              </w:rPr>
            </w:pP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7.92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7.92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7.92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119.26</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0.48</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119.26</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计算机软件</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A020108</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套</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0.15</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中国民主同盟河北省委员会（含所属单位）上年末固定资产金额为121.9万元（详见下表），本年度各单位（处室）拟购置固定资产总额为</w:t>
      </w:r>
      <w:r>
        <w:rPr>
          <w:rFonts w:hint="eastAsia" w:ascii="仿宋_GB2312" w:hAnsi="黑体" w:eastAsia="仿宋_GB2312" w:cs="Times New Roman"/>
          <w:sz w:val="32"/>
          <w:szCs w:val="32"/>
          <w:lang w:val="en-US" w:eastAsia="zh-CN"/>
        </w:rPr>
        <w:t>1.92</w:t>
      </w:r>
      <w:r>
        <w:rPr>
          <w:rFonts w:hint="eastAsia" w:ascii="仿宋_GB2312" w:hAnsi="黑体" w:eastAsia="仿宋_GB2312" w:cs="Times New Roman"/>
          <w:sz w:val="32"/>
          <w:szCs w:val="32"/>
        </w:rPr>
        <w:t>万元，主要为计算机设备、打印设备等，已列入政府采购预算，详见政府采购预算表。</w:t>
      </w: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编制部门：中国民主同盟河北省委员会</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121.9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cs="宋体"/>
                <w:kern w:val="0"/>
                <w:sz w:val="22"/>
              </w:rPr>
              <w:t>40.02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81.88</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75D5F"/>
    <w:rsid w:val="000B529B"/>
    <w:rsid w:val="000C3A19"/>
    <w:rsid w:val="001245BB"/>
    <w:rsid w:val="001251A3"/>
    <w:rsid w:val="00147DFC"/>
    <w:rsid w:val="001F7873"/>
    <w:rsid w:val="00236004"/>
    <w:rsid w:val="00241FD4"/>
    <w:rsid w:val="00251B12"/>
    <w:rsid w:val="00296113"/>
    <w:rsid w:val="002A673A"/>
    <w:rsid w:val="002C5E13"/>
    <w:rsid w:val="002C62BC"/>
    <w:rsid w:val="002E0EB8"/>
    <w:rsid w:val="002F3E58"/>
    <w:rsid w:val="0030542C"/>
    <w:rsid w:val="00311B7A"/>
    <w:rsid w:val="00372FA3"/>
    <w:rsid w:val="004248B8"/>
    <w:rsid w:val="00424943"/>
    <w:rsid w:val="0043175C"/>
    <w:rsid w:val="00437296"/>
    <w:rsid w:val="00451590"/>
    <w:rsid w:val="00451871"/>
    <w:rsid w:val="004631FC"/>
    <w:rsid w:val="004706DE"/>
    <w:rsid w:val="00472923"/>
    <w:rsid w:val="004B0C3A"/>
    <w:rsid w:val="004D5788"/>
    <w:rsid w:val="004E3066"/>
    <w:rsid w:val="004E74CD"/>
    <w:rsid w:val="00572067"/>
    <w:rsid w:val="00573562"/>
    <w:rsid w:val="00590ECE"/>
    <w:rsid w:val="00591743"/>
    <w:rsid w:val="00614A29"/>
    <w:rsid w:val="00673D76"/>
    <w:rsid w:val="006854F0"/>
    <w:rsid w:val="006B1C4A"/>
    <w:rsid w:val="006B610D"/>
    <w:rsid w:val="006E49F5"/>
    <w:rsid w:val="007013C8"/>
    <w:rsid w:val="00753836"/>
    <w:rsid w:val="0075393C"/>
    <w:rsid w:val="00754592"/>
    <w:rsid w:val="00776C08"/>
    <w:rsid w:val="007C219A"/>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44E3D"/>
    <w:rsid w:val="00A72D2E"/>
    <w:rsid w:val="00A74447"/>
    <w:rsid w:val="00A74CE5"/>
    <w:rsid w:val="00A911E7"/>
    <w:rsid w:val="00A939D9"/>
    <w:rsid w:val="00AA4D0F"/>
    <w:rsid w:val="00B20712"/>
    <w:rsid w:val="00B43238"/>
    <w:rsid w:val="00B45DD3"/>
    <w:rsid w:val="00B52632"/>
    <w:rsid w:val="00B75216"/>
    <w:rsid w:val="00B91D52"/>
    <w:rsid w:val="00B9490F"/>
    <w:rsid w:val="00BA1ACD"/>
    <w:rsid w:val="00BD09F8"/>
    <w:rsid w:val="00CA7176"/>
    <w:rsid w:val="00CB3D48"/>
    <w:rsid w:val="00CC75B0"/>
    <w:rsid w:val="00CD2773"/>
    <w:rsid w:val="00CE143B"/>
    <w:rsid w:val="00D27003"/>
    <w:rsid w:val="00E167C7"/>
    <w:rsid w:val="00EC47F6"/>
    <w:rsid w:val="00F149E2"/>
    <w:rsid w:val="00F66032"/>
    <w:rsid w:val="00F87C1E"/>
    <w:rsid w:val="00F958C2"/>
    <w:rsid w:val="00FF7EC7"/>
    <w:rsid w:val="0DCD7875"/>
    <w:rsid w:val="104D5102"/>
    <w:rsid w:val="139323D7"/>
    <w:rsid w:val="1435102F"/>
    <w:rsid w:val="17FB4268"/>
    <w:rsid w:val="1A87048F"/>
    <w:rsid w:val="235A62D1"/>
    <w:rsid w:val="26B72E5C"/>
    <w:rsid w:val="26FC2CC5"/>
    <w:rsid w:val="2A8C1A39"/>
    <w:rsid w:val="32A84198"/>
    <w:rsid w:val="3307694F"/>
    <w:rsid w:val="348646AB"/>
    <w:rsid w:val="428024D8"/>
    <w:rsid w:val="51436411"/>
    <w:rsid w:val="54843A7D"/>
    <w:rsid w:val="5EB00A86"/>
    <w:rsid w:val="60C52F2D"/>
    <w:rsid w:val="61531207"/>
    <w:rsid w:val="652B5E74"/>
    <w:rsid w:val="6AFA4EF5"/>
    <w:rsid w:val="6BED31BD"/>
    <w:rsid w:val="70BF5938"/>
    <w:rsid w:val="70E11823"/>
    <w:rsid w:val="718372D7"/>
    <w:rsid w:val="74BF1667"/>
    <w:rsid w:val="75A76D9F"/>
    <w:rsid w:val="785667E5"/>
    <w:rsid w:val="78BA3051"/>
    <w:rsid w:val="79EC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0"/>
    <w:pPr>
      <w:ind w:left="420" w:leftChars="200"/>
    </w:pPr>
    <w:rPr>
      <w:rFonts w:ascii="Times New Roman" w:hAnsi="Times New Roman" w:eastAsia="宋体" w:cs="Times New Roman"/>
      <w:szCs w:val="24"/>
    </w:rPr>
  </w:style>
  <w:style w:type="character" w:styleId="9">
    <w:name w:val="page number"/>
    <w:qFormat/>
    <w:uiPriority w:val="0"/>
  </w:style>
  <w:style w:type="character" w:styleId="10">
    <w:name w:val="footnote reference"/>
    <w:qFormat/>
    <w:uiPriority w:val="0"/>
    <w:rPr>
      <w:vertAlign w:val="superscript"/>
    </w:rPr>
  </w:style>
  <w:style w:type="character" w:customStyle="1" w:styleId="12">
    <w:name w:val="页眉 Char"/>
    <w:basedOn w:val="8"/>
    <w:link w:val="4"/>
    <w:qFormat/>
    <w:uiPriority w:val="0"/>
    <w:rPr>
      <w:rFonts w:ascii="Times New Roman" w:hAnsi="Times New Roman" w:eastAsia="宋体" w:cs="Times New Roman"/>
      <w:sz w:val="18"/>
      <w:szCs w:val="18"/>
    </w:rPr>
  </w:style>
  <w:style w:type="character" w:customStyle="1" w:styleId="13">
    <w:name w:val="页脚 Char"/>
    <w:basedOn w:val="8"/>
    <w:link w:val="3"/>
    <w:qFormat/>
    <w:uiPriority w:val="0"/>
    <w:rPr>
      <w:rFonts w:ascii="Times New Roman" w:hAnsi="Times New Roman" w:eastAsia="宋体" w:cs="Times New Roman"/>
      <w:sz w:val="18"/>
      <w:szCs w:val="18"/>
    </w:rPr>
  </w:style>
  <w:style w:type="character" w:customStyle="1" w:styleId="14">
    <w:name w:val="批注框文本 Char"/>
    <w:basedOn w:val="8"/>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6">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71DB7-6F4D-4DF5-9B8F-FD3438B446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657</Words>
  <Characters>3750</Characters>
  <Lines>31</Lines>
  <Paragraphs>8</Paragraphs>
  <TotalTime>23</TotalTime>
  <ScaleCrop>false</ScaleCrop>
  <LinksUpToDate>false</LinksUpToDate>
  <CharactersWithSpaces>4399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DELL</cp:lastModifiedBy>
  <cp:lastPrinted>2017-11-09T01:12:00Z</cp:lastPrinted>
  <dcterms:modified xsi:type="dcterms:W3CDTF">2023-08-01T10:12:22Z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